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一、导师照片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/>
        <w:jc w:val="left"/>
        <w:textAlignment w:val="baseline"/>
        <w:rPr>
          <w:rFonts w:hint="eastAsia" w:eastAsiaTheme="minorEastAsia"/>
          <w:lang w:eastAsia="zh-CN"/>
        </w:rPr>
      </w:pPr>
      <w:r>
        <w:rPr>
          <w:rFonts w:hint="default" w:ascii="Arial" w:hAnsi="Arial" w:cs="Arial" w:eastAsiaTheme="minorEastAsia"/>
          <w:color w:val="333333"/>
          <w:kern w:val="0"/>
          <w:sz w:val="24"/>
          <w:szCs w:val="24"/>
          <w:vertAlign w:val="baseline"/>
          <w:lang w:val="en-US" w:eastAsia="zh-CN" w:bidi="ar"/>
        </w:rPr>
        <w:t> 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08405" cy="1653540"/>
            <wp:effectExtent l="0" t="0" r="10795" b="7620"/>
            <wp:docPr id="2" name="图片 2" descr="微信图片_2019040620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90406203223"/>
                    <pic:cNvPicPr>
                      <a:picLocks noChangeAspect="1"/>
                    </pic:cNvPicPr>
                  </pic:nvPicPr>
                  <pic:blipFill>
                    <a:blip r:embed="rId4"/>
                    <a:srcRect l="1570" t="5566" r="1233" b="894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二、基本信息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王瑞金 Ruijin WANG教授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130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所属学院：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机械工程学院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130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导师类别：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博士生导师、硕士生导师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130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科研方向：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机械工程（纳米流体传热技术，微流控技术，微机电系统技术等）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130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博士招生学院：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机械工程学院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130" w:right="108"/>
        <w:jc w:val="left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硕士招生学院：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机械工程学院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/>
        <w:jc w:val="left"/>
        <w:textAlignment w:val="baseline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联系方式：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wangrj@hdu.edu.cn；0571-86873884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12" w:beforeLines="10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三、个人简述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right="108" w:firstLine="420" w:firstLineChars="200"/>
        <w:jc w:val="left"/>
        <w:textAlignment w:val="baseline"/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王瑞金，教授，男，1965年生，博士/博士后。1987年浙江工业大学学士，1990年浙江工业大学硕士，2005年浙江大学博士，2008年浙江大学流体传动与控制国家重点实验室博士后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2013年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在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德国TU Darmstadt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和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 xml:space="preserve">2017 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年在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澳大利亚Griffith University高级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访问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学者。2010年入选浙江省新世纪151第二层次人才，2009年浙江省磁性电子材料产业集群专家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2007年入选浙江省中青年学科带头人。目前主要从事纳米流体传热技术、微流控技术、微机电系统技术等领域的研究；主持和参加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了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国家自然基金、省自然基金等省部级以上课题1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项；已在Sensors &amp; Actuators B, Int. J. heat mass transf., App. Therm. Eng.,中国科学，物理学报，机械工程学报等国内外权威学术刊物发表学术论文和教改论文100多篇，其中SCI和EI收录40多篇；目前是Nonlinear Science A 编委，Int. J. heat mass transf.，力学学报等国内外刊物特约审稿人；出版“Nanotechnology in Biochip”，“Fluent技术基础及应用实例”，“微纳流动理论及其应用” 3部专著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另外还获得浙江省科学技术</w:t>
      </w:r>
      <w:r>
        <w:rPr>
          <w:rFonts w:hint="eastAsia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奖</w:t>
      </w:r>
      <w:r>
        <w:rPr>
          <w:rFonts w:hint="default" w:ascii="Times New Roman" w:hAnsi="Times New Roman" w:eastAsia="宋体" w:cs="Times New Roman"/>
          <w:color w:val="333333"/>
          <w:kern w:val="2"/>
          <w:sz w:val="21"/>
          <w:szCs w:val="21"/>
          <w:vertAlign w:val="baseline"/>
          <w:lang w:val="en-US" w:eastAsia="zh-CN" w:bidi="ar"/>
        </w:rPr>
        <w:t>一等奖和三等奖各1项，浙江省高校科研成果二等奖2项。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132" w:right="108"/>
        <w:jc w:val="left"/>
        <w:textAlignment w:val="baseline"/>
      </w:pPr>
      <w:r>
        <w:rPr>
          <w:rFonts w:hint="default" w:ascii="Arial" w:hAnsi="Arial" w:cs="Arial" w:eastAsiaTheme="minorEastAsia"/>
          <w:color w:val="333333"/>
          <w:kern w:val="0"/>
          <w:sz w:val="24"/>
          <w:szCs w:val="24"/>
          <w:vertAlign w:val="baseline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四、学术论文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（一）代表性论文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[1]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Ruijin WANG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Shuoshuo SUN, et al,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instrText xml:space="preserve"> HYPERLINK "https://www.sciencedirect.com/science/article/pii/S0017931018354917" </w:instrTex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Investigation on the thermophoretic sorting for submicro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particles in a sorter with expansion-contraction microchannel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instrText xml:space="preserve"> HYPERLINK "https://www.sciencedirect.com/science/journal/00179310" </w:instrTex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International Journal of Heat and Mass Transfer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2019,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133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 xml:space="preserve"> 912-919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.(IF=4.346)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[2]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Ruijin WANG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Jiawei WANG, et al,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Parameterization investigation on the microchannel heat sink with slant rectangular ribs by numerical simulation,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Applied Thermal Engineering, 2018,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133:428-438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.(IF=3.771)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[3]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Ruijin WANG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Sheng QIAN, et al,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Investigation of the aggregation morphology of nano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-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particle on the  thermal conductivity of nanofluid by molecular dynamics simulations,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instrText xml:space="preserve"> HYPERLINK "https://www.sciencedirect.com/science/journal/00179310" </w:instrTex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International Journal of Heat and Mass Transfer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 2018,127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1138-1146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.(IF=3.891)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vertAlign w:val="baseline"/>
          <w:lang w:val="en-US" w:eastAsia="zh-CN" w:bidi="ar"/>
        </w:rPr>
        <w:t xml:space="preserve">[4]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Ruijin WANG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, Beiqi LIJIN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, et al,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Investigation on the splitting-merging passive micromixer based on Baker’s transformation,Sensors and Actuators B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 xml:space="preserve"> 2017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249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395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404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.(IF=5.401)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vertAlign w:val="baseline"/>
          <w:lang w:val="en-US" w:eastAsia="zh-CN" w:bidi="ar"/>
        </w:rPr>
        <w:t xml:space="preserve">[5]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Ruijin WANG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Jiayou DU, et al,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Investigation on the Thermophoresis-Coupled Inertial Sorting of Submicrometer Particles in a Microchannel, Nanoscale and Microscale Thermo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-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physical Engineering,2016, 22(1):51-65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.(IF=3.182)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shd w:val="clear" w:fill="FFFFFF"/>
          <w:vertAlign w:val="baseline"/>
          <w:lang w:val="en-US" w:eastAsia="zh-CN" w:bidi="ar"/>
        </w:rPr>
        <w:t>（二）</w:t>
      </w: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代表性科研项目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国家自然科学基金，11572107，纳米流体微结构形态对微尺度传热的影响研究，2016/01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-2019/12，84万元。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2. 国家自然科学基金，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50706045，基于矩方法和格子玻尔兹曼方法的纳米流体颗粒运动行为研究，2008/01-2009/12，20万元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浙江省科技计划项目重点工业项目，2005C21102，室温磁制冷技术的研究及磁冰箱开发，2006/01-2008/12， 20万元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浙江省自然科学基金，LY12A02007 ，微通道中含纳米磁性颗粒液滴的流体动力学研究，2012/01-2013/12，10 万元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浙江省自然科学基金，M103028，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fldChar w:fldCharType="begin"/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instrText xml:space="preserve"> HYPERLINK "http://www.zjnsf.gov.cn/b/02/fundapply/fundapply_edit.aspx?appid=GUD5A98B7A39D7B848F092573847B8889BA" </w:instrTex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fldChar w:fldCharType="separate"/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微通道中的磁流体驱动和混合规律的研究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，2003/01- 2004/12，5.5 万元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（三）知识产权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right="108" w:firstLine="420" w:firstLine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申请发明专利6余项，授权3项，许可或转让2项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五、主要荣誉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1. 浙江省高校中青年学科带头人，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2. 浙江省科学技术奖一等奖，2009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3. 浙江省新世纪151人才第二层次，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4. 浙江省科学技术奖三等奖，2010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5. 浙江省教学成果二等奖，2014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 w:firstLine="315" w:firstLineChars="150"/>
        <w:jc w:val="left"/>
        <w:textAlignment w:val="baseline"/>
        <w:rPr>
          <w:rFonts w:hint="default"/>
          <w:lang w:val="en-US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Lines="50" w:beforeAutospacing="0" w:after="156" w:afterLines="50" w:afterAutospacing="0" w:line="288" w:lineRule="atLeast"/>
        <w:ind w:left="132" w:right="108"/>
        <w:jc w:val="left"/>
        <w:textAlignment w:val="baseline"/>
      </w:pPr>
      <w:r>
        <w:rPr>
          <w:rFonts w:hint="eastAsia" w:ascii="宋体" w:hAnsi="宋体" w:eastAsia="宋体" w:cs="宋体"/>
          <w:b/>
          <w:color w:val="333333"/>
          <w:kern w:val="2"/>
          <w:sz w:val="21"/>
          <w:szCs w:val="21"/>
          <w:vertAlign w:val="baseline"/>
          <w:lang w:val="en-US" w:eastAsia="zh-CN" w:bidi="ar"/>
        </w:rPr>
        <w:t>六、学术兼职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 xml:space="preserve">1. 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  <w:t>浙江省磁性电子材料产业集群专家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(2009-)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2. 中国功能材料学会磁性液体专业委员会委员(2006-)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3. 中国机械工程学会高级会员(2005-)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djustRightInd w:val="0"/>
        <w:snapToGrid w:val="0"/>
        <w:spacing w:before="0" w:beforeAutospacing="0" w:after="0" w:afterAutospacing="0" w:line="288" w:lineRule="atLeast"/>
        <w:ind w:left="552" w:right="108" w:hanging="420" w:hanging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4. 中国力学学会(1990-)，中国空气动力学学会(2004-)，中国仪器仪表学会(2006-)会员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132" w:right="108" w:firstLine="380"/>
        <w:jc w:val="left"/>
        <w:textAlignment w:val="baseline"/>
        <w:rPr>
          <w:rFonts w:hint="default" w:ascii="Times New Roman" w:hAnsi="Times New Roman" w:eastAsia="宋体" w:cs="Times New Roman"/>
          <w:color w:val="333333"/>
          <w:sz w:val="19"/>
          <w:szCs w:val="19"/>
          <w:vertAlign w:val="baseli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723D"/>
    <w:rsid w:val="19BC45FD"/>
    <w:rsid w:val="2F1E26F9"/>
    <w:rsid w:val="356F5AAF"/>
    <w:rsid w:val="43236978"/>
    <w:rsid w:val="49FB34E7"/>
    <w:rsid w:val="60397BDF"/>
    <w:rsid w:val="632D5DD1"/>
    <w:rsid w:val="7CB1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textAlignment w:val="baseline"/>
    </w:pPr>
    <w:rPr>
      <w:kern w:val="0"/>
      <w:sz w:val="24"/>
      <w:szCs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666666"/>
      <w:sz w:val="24"/>
      <w:szCs w:val="24"/>
      <w:u w:val="none"/>
      <w:vertAlign w:val="baseline"/>
    </w:rPr>
  </w:style>
  <w:style w:type="character" w:styleId="6">
    <w:name w:val="Hyperlink"/>
    <w:basedOn w:val="4"/>
    <w:qFormat/>
    <w:uiPriority w:val="0"/>
    <w:rPr>
      <w:color w:val="666666"/>
      <w:sz w:val="24"/>
      <w:szCs w:val="24"/>
      <w:u w:val="none"/>
      <w:vertAlign w:val="baseline"/>
    </w:rPr>
  </w:style>
  <w:style w:type="character" w:customStyle="1" w:styleId="7">
    <w:name w:val="item-name"/>
    <w:basedOn w:val="4"/>
    <w:uiPriority w:val="0"/>
  </w:style>
  <w:style w:type="character" w:customStyle="1" w:styleId="8">
    <w:name w:val="item-name1"/>
    <w:basedOn w:val="4"/>
    <w:qFormat/>
    <w:uiPriority w:val="0"/>
  </w:style>
  <w:style w:type="character" w:customStyle="1" w:styleId="9">
    <w:name w:val="xubox_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Ricky Wang</dc:creator>
  <cp:lastModifiedBy>Administrator</cp:lastModifiedBy>
  <dcterms:modified xsi:type="dcterms:W3CDTF">2019-09-24T00:37:47Z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